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BEA706" w14:textId="77777777" w:rsidR="006B50D4" w:rsidRDefault="006B50D4" w:rsidP="006B50D4">
      <w:pPr>
        <w:spacing w:line="480" w:lineRule="auto"/>
        <w:ind w:firstLine="720"/>
        <w:jc w:val="center"/>
        <w:rPr>
          <w:rFonts w:ascii="Times New Roman" w:hAnsi="Times New Roman" w:cs="Times New Roman"/>
          <w:b/>
          <w:bCs/>
          <w:sz w:val="24"/>
          <w:szCs w:val="24"/>
        </w:rPr>
      </w:pPr>
    </w:p>
    <w:p w14:paraId="62270BE7" w14:textId="77777777" w:rsidR="006B50D4" w:rsidRDefault="006B50D4" w:rsidP="006B50D4">
      <w:pPr>
        <w:spacing w:line="480" w:lineRule="auto"/>
        <w:ind w:firstLine="720"/>
        <w:jc w:val="center"/>
        <w:rPr>
          <w:rFonts w:ascii="Times New Roman" w:hAnsi="Times New Roman" w:cs="Times New Roman"/>
          <w:b/>
          <w:bCs/>
          <w:sz w:val="24"/>
          <w:szCs w:val="24"/>
        </w:rPr>
      </w:pPr>
    </w:p>
    <w:p w14:paraId="2439CFB7" w14:textId="77777777" w:rsidR="006B50D4" w:rsidRDefault="006B50D4" w:rsidP="006B50D4">
      <w:pPr>
        <w:spacing w:line="480" w:lineRule="auto"/>
        <w:ind w:firstLine="720"/>
        <w:jc w:val="center"/>
        <w:rPr>
          <w:rFonts w:ascii="Times New Roman" w:hAnsi="Times New Roman" w:cs="Times New Roman"/>
          <w:b/>
          <w:bCs/>
          <w:sz w:val="24"/>
          <w:szCs w:val="24"/>
        </w:rPr>
      </w:pPr>
    </w:p>
    <w:p w14:paraId="655EDCC7" w14:textId="77777777" w:rsidR="000807E4" w:rsidRDefault="000807E4" w:rsidP="000807E4">
      <w:pPr>
        <w:jc w:val="center"/>
        <w:rPr>
          <w:rFonts w:ascii="Times New Roman" w:hAnsi="Times New Roman" w:cs="Times New Roman"/>
          <w:color w:val="1B1B1B"/>
          <w:sz w:val="24"/>
          <w:szCs w:val="24"/>
          <w:shd w:val="clear" w:color="auto" w:fill="FFFFFF"/>
        </w:rPr>
      </w:pPr>
    </w:p>
    <w:p w14:paraId="151D89B7" w14:textId="77777777" w:rsidR="000807E4" w:rsidRDefault="000807E4" w:rsidP="000807E4">
      <w:pPr>
        <w:jc w:val="center"/>
        <w:rPr>
          <w:rFonts w:ascii="Times New Roman" w:hAnsi="Times New Roman" w:cs="Times New Roman"/>
          <w:color w:val="1B1B1B"/>
          <w:sz w:val="24"/>
          <w:szCs w:val="24"/>
          <w:shd w:val="clear" w:color="auto" w:fill="FFFFFF"/>
        </w:rPr>
      </w:pPr>
    </w:p>
    <w:p w14:paraId="0583C164" w14:textId="77777777" w:rsidR="000807E4" w:rsidRDefault="000807E4" w:rsidP="000807E4">
      <w:pPr>
        <w:jc w:val="center"/>
        <w:rPr>
          <w:rFonts w:ascii="Times New Roman" w:hAnsi="Times New Roman" w:cs="Times New Roman"/>
          <w:color w:val="1B1B1B"/>
          <w:sz w:val="24"/>
          <w:szCs w:val="24"/>
          <w:shd w:val="clear" w:color="auto" w:fill="FFFFFF"/>
        </w:rPr>
      </w:pPr>
    </w:p>
    <w:p w14:paraId="29EFE354" w14:textId="77777777" w:rsidR="000807E4" w:rsidRDefault="000807E4" w:rsidP="000807E4">
      <w:pPr>
        <w:jc w:val="center"/>
        <w:rPr>
          <w:rFonts w:ascii="Times New Roman" w:hAnsi="Times New Roman" w:cs="Times New Roman"/>
          <w:color w:val="1B1B1B"/>
          <w:sz w:val="24"/>
          <w:szCs w:val="24"/>
          <w:shd w:val="clear" w:color="auto" w:fill="FFFFFF"/>
        </w:rPr>
      </w:pPr>
    </w:p>
    <w:p w14:paraId="1B3C6A06" w14:textId="77777777" w:rsidR="000807E4" w:rsidRDefault="000807E4" w:rsidP="000807E4">
      <w:pPr>
        <w:jc w:val="center"/>
        <w:rPr>
          <w:rFonts w:ascii="Times New Roman" w:hAnsi="Times New Roman" w:cs="Times New Roman"/>
          <w:color w:val="1B1B1B"/>
          <w:sz w:val="24"/>
          <w:szCs w:val="24"/>
          <w:shd w:val="clear" w:color="auto" w:fill="FFFFFF"/>
        </w:rPr>
      </w:pPr>
    </w:p>
    <w:p w14:paraId="072A45F3" w14:textId="77777777" w:rsidR="000807E4" w:rsidRDefault="000807E4" w:rsidP="000807E4">
      <w:pPr>
        <w:jc w:val="center"/>
        <w:rPr>
          <w:rFonts w:ascii="Times New Roman" w:hAnsi="Times New Roman" w:cs="Times New Roman"/>
          <w:color w:val="1B1B1B"/>
          <w:sz w:val="24"/>
          <w:szCs w:val="24"/>
          <w:shd w:val="clear" w:color="auto" w:fill="FFFFFF"/>
        </w:rPr>
      </w:pPr>
    </w:p>
    <w:p w14:paraId="23F90ECC" w14:textId="77777777" w:rsidR="000807E4" w:rsidRDefault="000807E4" w:rsidP="000807E4">
      <w:pPr>
        <w:jc w:val="center"/>
        <w:rPr>
          <w:rFonts w:ascii="Times New Roman" w:hAnsi="Times New Roman" w:cs="Times New Roman"/>
          <w:color w:val="1B1B1B"/>
          <w:sz w:val="24"/>
          <w:szCs w:val="24"/>
          <w:shd w:val="clear" w:color="auto" w:fill="FFFFFF"/>
        </w:rPr>
      </w:pPr>
    </w:p>
    <w:p w14:paraId="4C29AEC2" w14:textId="349DC771" w:rsidR="000807E4" w:rsidRPr="00E97A42" w:rsidRDefault="001D2FC1" w:rsidP="000807E4">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Bacterial Cardiolipin</w:t>
      </w:r>
    </w:p>
    <w:p w14:paraId="762217E6" w14:textId="77777777" w:rsidR="000807E4" w:rsidRPr="00E97A42" w:rsidRDefault="001D2FC1" w:rsidP="000807E4">
      <w:pPr>
        <w:jc w:val="center"/>
        <w:rPr>
          <w:rFonts w:ascii="Times New Roman" w:hAnsi="Times New Roman" w:cs="Times New Roman"/>
          <w:sz w:val="24"/>
          <w:szCs w:val="24"/>
        </w:rPr>
      </w:pPr>
      <w:r w:rsidRPr="00E97A42">
        <w:rPr>
          <w:rFonts w:ascii="Times New Roman" w:hAnsi="Times New Roman" w:cs="Times New Roman"/>
          <w:sz w:val="24"/>
          <w:szCs w:val="24"/>
        </w:rPr>
        <w:t>Student Name</w:t>
      </w:r>
    </w:p>
    <w:p w14:paraId="14FBC114" w14:textId="77777777" w:rsidR="000807E4" w:rsidRPr="00E97A42" w:rsidRDefault="001D2FC1" w:rsidP="000807E4">
      <w:pPr>
        <w:jc w:val="center"/>
        <w:rPr>
          <w:rFonts w:ascii="Times New Roman" w:hAnsi="Times New Roman" w:cs="Times New Roman"/>
          <w:sz w:val="24"/>
          <w:szCs w:val="24"/>
        </w:rPr>
      </w:pPr>
      <w:r w:rsidRPr="00E97A42">
        <w:rPr>
          <w:rFonts w:ascii="Times New Roman" w:hAnsi="Times New Roman" w:cs="Times New Roman"/>
          <w:sz w:val="24"/>
          <w:szCs w:val="24"/>
        </w:rPr>
        <w:t>Institution of Affiliation</w:t>
      </w:r>
    </w:p>
    <w:p w14:paraId="192ACCBF" w14:textId="77777777" w:rsidR="000807E4" w:rsidRPr="00E97A42" w:rsidRDefault="001D2FC1" w:rsidP="000807E4">
      <w:pPr>
        <w:jc w:val="center"/>
        <w:rPr>
          <w:rFonts w:ascii="Times New Roman" w:hAnsi="Times New Roman" w:cs="Times New Roman"/>
          <w:sz w:val="24"/>
          <w:szCs w:val="24"/>
        </w:rPr>
      </w:pPr>
      <w:r w:rsidRPr="00E97A42">
        <w:rPr>
          <w:rFonts w:ascii="Times New Roman" w:hAnsi="Times New Roman" w:cs="Times New Roman"/>
          <w:sz w:val="24"/>
          <w:szCs w:val="24"/>
        </w:rPr>
        <w:t>Professor</w:t>
      </w:r>
    </w:p>
    <w:p w14:paraId="19FD82DF" w14:textId="77777777" w:rsidR="000807E4" w:rsidRPr="00E97A42" w:rsidRDefault="001D2FC1" w:rsidP="000807E4">
      <w:pPr>
        <w:jc w:val="center"/>
        <w:rPr>
          <w:rFonts w:ascii="Times New Roman" w:hAnsi="Times New Roman" w:cs="Times New Roman"/>
          <w:sz w:val="24"/>
          <w:szCs w:val="24"/>
        </w:rPr>
      </w:pPr>
      <w:r w:rsidRPr="00E97A42">
        <w:rPr>
          <w:rFonts w:ascii="Times New Roman" w:hAnsi="Times New Roman" w:cs="Times New Roman"/>
          <w:sz w:val="24"/>
          <w:szCs w:val="24"/>
        </w:rPr>
        <w:t>Date</w:t>
      </w:r>
    </w:p>
    <w:p w14:paraId="2D92636E" w14:textId="77777777" w:rsidR="000807E4" w:rsidRPr="00E97A42" w:rsidRDefault="000807E4" w:rsidP="000807E4">
      <w:pPr>
        <w:ind w:left="720" w:hanging="360"/>
        <w:rPr>
          <w:rFonts w:ascii="Times New Roman" w:hAnsi="Times New Roman" w:cs="Times New Roman"/>
          <w:sz w:val="24"/>
          <w:szCs w:val="24"/>
        </w:rPr>
      </w:pPr>
    </w:p>
    <w:p w14:paraId="7E1F4C77" w14:textId="77777777" w:rsidR="006B50D4" w:rsidRDefault="006B50D4" w:rsidP="006B50D4">
      <w:pPr>
        <w:spacing w:line="480" w:lineRule="auto"/>
        <w:ind w:firstLine="720"/>
        <w:jc w:val="center"/>
        <w:rPr>
          <w:rFonts w:ascii="Times New Roman" w:hAnsi="Times New Roman" w:cs="Times New Roman"/>
          <w:b/>
          <w:bCs/>
          <w:sz w:val="24"/>
          <w:szCs w:val="24"/>
        </w:rPr>
      </w:pPr>
    </w:p>
    <w:p w14:paraId="5DA64C31" w14:textId="77777777" w:rsidR="006B50D4" w:rsidRDefault="006B50D4" w:rsidP="006B50D4">
      <w:pPr>
        <w:spacing w:line="480" w:lineRule="auto"/>
        <w:ind w:firstLine="720"/>
        <w:jc w:val="center"/>
        <w:rPr>
          <w:rFonts w:ascii="Times New Roman" w:hAnsi="Times New Roman" w:cs="Times New Roman"/>
          <w:b/>
          <w:bCs/>
          <w:sz w:val="24"/>
          <w:szCs w:val="24"/>
        </w:rPr>
      </w:pPr>
    </w:p>
    <w:p w14:paraId="74C7A338" w14:textId="77777777" w:rsidR="006B50D4" w:rsidRDefault="006B50D4" w:rsidP="006B50D4">
      <w:pPr>
        <w:spacing w:line="480" w:lineRule="auto"/>
        <w:ind w:firstLine="720"/>
        <w:jc w:val="center"/>
        <w:rPr>
          <w:rFonts w:ascii="Times New Roman" w:hAnsi="Times New Roman" w:cs="Times New Roman"/>
          <w:b/>
          <w:bCs/>
          <w:sz w:val="24"/>
          <w:szCs w:val="24"/>
        </w:rPr>
      </w:pPr>
    </w:p>
    <w:p w14:paraId="4D2BDA55" w14:textId="77777777" w:rsidR="006B50D4" w:rsidRDefault="006B50D4" w:rsidP="006B50D4">
      <w:pPr>
        <w:spacing w:line="480" w:lineRule="auto"/>
        <w:ind w:firstLine="720"/>
        <w:jc w:val="center"/>
        <w:rPr>
          <w:rFonts w:ascii="Times New Roman" w:hAnsi="Times New Roman" w:cs="Times New Roman"/>
          <w:b/>
          <w:bCs/>
          <w:sz w:val="24"/>
          <w:szCs w:val="24"/>
        </w:rPr>
      </w:pPr>
    </w:p>
    <w:p w14:paraId="5C01390F" w14:textId="77777777" w:rsidR="006B50D4" w:rsidRDefault="006B50D4" w:rsidP="006B50D4">
      <w:pPr>
        <w:spacing w:line="480" w:lineRule="auto"/>
        <w:ind w:firstLine="720"/>
        <w:jc w:val="center"/>
        <w:rPr>
          <w:rFonts w:ascii="Times New Roman" w:hAnsi="Times New Roman" w:cs="Times New Roman"/>
          <w:b/>
          <w:bCs/>
          <w:sz w:val="24"/>
          <w:szCs w:val="24"/>
        </w:rPr>
      </w:pPr>
    </w:p>
    <w:p w14:paraId="5AAD8386" w14:textId="77777777" w:rsidR="006B50D4" w:rsidRDefault="006B50D4" w:rsidP="006B50D4">
      <w:pPr>
        <w:spacing w:line="480" w:lineRule="auto"/>
        <w:ind w:firstLine="720"/>
        <w:jc w:val="center"/>
        <w:rPr>
          <w:rFonts w:ascii="Times New Roman" w:hAnsi="Times New Roman" w:cs="Times New Roman"/>
          <w:b/>
          <w:bCs/>
          <w:sz w:val="24"/>
          <w:szCs w:val="24"/>
        </w:rPr>
      </w:pPr>
    </w:p>
    <w:p w14:paraId="65748D6C" w14:textId="77777777" w:rsidR="006B50D4" w:rsidRDefault="006B50D4" w:rsidP="006B50D4">
      <w:pPr>
        <w:spacing w:line="480" w:lineRule="auto"/>
        <w:ind w:firstLine="720"/>
        <w:jc w:val="center"/>
        <w:rPr>
          <w:rFonts w:ascii="Times New Roman" w:hAnsi="Times New Roman" w:cs="Times New Roman"/>
          <w:b/>
          <w:bCs/>
          <w:sz w:val="24"/>
          <w:szCs w:val="24"/>
        </w:rPr>
      </w:pPr>
    </w:p>
    <w:p w14:paraId="4830DB3D" w14:textId="7C92D15B" w:rsidR="006B50D4" w:rsidRPr="006822BA" w:rsidRDefault="006822BA" w:rsidP="000807E4">
      <w:pPr>
        <w:spacing w:line="480" w:lineRule="auto"/>
        <w:jc w:val="center"/>
        <w:rPr>
          <w:rFonts w:ascii="Times New Roman" w:hAnsi="Times New Roman" w:cs="Times New Roman"/>
          <w:bCs/>
          <w:sz w:val="24"/>
          <w:szCs w:val="24"/>
        </w:rPr>
      </w:pPr>
      <w:r w:rsidRPr="006822BA">
        <w:rPr>
          <w:rFonts w:ascii="Times New Roman" w:hAnsi="Times New Roman" w:cs="Times New Roman"/>
          <w:bCs/>
          <w:sz w:val="24"/>
          <w:szCs w:val="24"/>
        </w:rPr>
        <w:lastRenderedPageBreak/>
        <w:t xml:space="preserve">Bacterial </w:t>
      </w:r>
      <w:proofErr w:type="spellStart"/>
      <w:r w:rsidR="001D2FC1" w:rsidRPr="006822BA">
        <w:rPr>
          <w:rFonts w:ascii="Times New Roman" w:hAnsi="Times New Roman" w:cs="Times New Roman"/>
          <w:bCs/>
          <w:sz w:val="24"/>
          <w:szCs w:val="24"/>
        </w:rPr>
        <w:t>Cardiolipin</w:t>
      </w:r>
      <w:proofErr w:type="spellEnd"/>
    </w:p>
    <w:p w14:paraId="0195AD3C" w14:textId="2CA7235E" w:rsidR="006B5F39" w:rsidRPr="006B50D4" w:rsidRDefault="001D2FC1" w:rsidP="006B50D4">
      <w:pPr>
        <w:spacing w:line="480" w:lineRule="auto"/>
        <w:ind w:firstLine="720"/>
        <w:rPr>
          <w:rFonts w:ascii="Times New Roman" w:hAnsi="Times New Roman" w:cs="Times New Roman"/>
          <w:sz w:val="24"/>
          <w:szCs w:val="24"/>
        </w:rPr>
      </w:pPr>
      <w:r w:rsidRPr="006B50D4">
        <w:rPr>
          <w:rFonts w:ascii="Times New Roman" w:hAnsi="Times New Roman" w:cs="Times New Roman"/>
          <w:sz w:val="24"/>
          <w:szCs w:val="24"/>
        </w:rPr>
        <w:t>Cardiolipin is an essen</w:t>
      </w:r>
      <w:r w:rsidR="006822BA">
        <w:rPr>
          <w:rFonts w:ascii="Times New Roman" w:hAnsi="Times New Roman" w:cs="Times New Roman"/>
          <w:sz w:val="24"/>
          <w:szCs w:val="24"/>
        </w:rPr>
        <w:t>tial constitute found in the inner bacterial membrane</w:t>
      </w:r>
      <w:bookmarkStart w:id="0" w:name="_GoBack"/>
      <w:bookmarkEnd w:id="0"/>
      <w:r w:rsidRPr="006B50D4">
        <w:rPr>
          <w:rFonts w:ascii="Times New Roman" w:hAnsi="Times New Roman" w:cs="Times New Roman"/>
          <w:sz w:val="24"/>
          <w:szCs w:val="24"/>
        </w:rPr>
        <w:t xml:space="preserve">. It is a kind of lipid that has </w:t>
      </w:r>
      <w:r w:rsidR="00DC4030" w:rsidRPr="006B50D4">
        <w:rPr>
          <w:rFonts w:ascii="Times New Roman" w:hAnsi="Times New Roman" w:cs="Times New Roman"/>
          <w:sz w:val="24"/>
          <w:szCs w:val="24"/>
        </w:rPr>
        <w:t>two phosphatidic acid components that connect to form a molecular structure. Cardiolipin has a 20% lipid composition</w:t>
      </w:r>
      <w:r w:rsidR="00E63C95" w:rsidRPr="006B50D4">
        <w:rPr>
          <w:rFonts w:ascii="Times New Roman" w:hAnsi="Times New Roman" w:cs="Times New Roman"/>
          <w:sz w:val="24"/>
          <w:szCs w:val="24"/>
        </w:rPr>
        <w:t xml:space="preserve"> and forms microdomains lipid that is found at the cell poles as well as the division plane. Notably, Cardiolipin</w:t>
      </w:r>
      <w:r w:rsidR="00DC4030" w:rsidRPr="006B50D4">
        <w:rPr>
          <w:rFonts w:ascii="Times New Roman" w:hAnsi="Times New Roman" w:cs="Times New Roman"/>
          <w:sz w:val="24"/>
          <w:szCs w:val="24"/>
        </w:rPr>
        <w:t xml:space="preserve"> can also be found in bacterial membranes. The component was first discovered in the hearts of animals precisely in the heart of beef. In both animals and plant cells, the component cardiolipin is based in the inner membrane of the mitochondria, where it is essential for the many enzymes </w:t>
      </w:r>
      <w:r w:rsidR="00E63C95" w:rsidRPr="006B50D4">
        <w:rPr>
          <w:rFonts w:ascii="Times New Roman" w:hAnsi="Times New Roman" w:cs="Times New Roman"/>
          <w:sz w:val="24"/>
          <w:szCs w:val="24"/>
        </w:rPr>
        <w:t>used in the energy metabolism of the mitochondria</w:t>
      </w:r>
      <w:r w:rsidR="00CA6ACC" w:rsidRPr="006B50D4">
        <w:rPr>
          <w:rFonts w:ascii="Times New Roman" w:hAnsi="Times New Roman" w:cs="Times New Roman"/>
          <w:sz w:val="24"/>
          <w:szCs w:val="24"/>
        </w:rPr>
        <w:t xml:space="preserve"> (</w:t>
      </w:r>
      <w:r w:rsidR="00CA6ACC" w:rsidRPr="006B50D4">
        <w:rPr>
          <w:rFonts w:ascii="Times New Roman" w:hAnsi="Times New Roman" w:cs="Times New Roman"/>
          <w:color w:val="222222"/>
          <w:sz w:val="24"/>
          <w:szCs w:val="24"/>
          <w:shd w:val="clear" w:color="auto" w:fill="FFFFFF"/>
        </w:rPr>
        <w:t xml:space="preserve">Schlame &amp; Greenberg, 2017). </w:t>
      </w:r>
    </w:p>
    <w:p w14:paraId="2E634028" w14:textId="4C59C6A6" w:rsidR="00E63C95" w:rsidRPr="006B50D4" w:rsidRDefault="001D2FC1" w:rsidP="006B50D4">
      <w:pPr>
        <w:spacing w:line="480" w:lineRule="auto"/>
        <w:jc w:val="center"/>
        <w:rPr>
          <w:rFonts w:ascii="Times New Roman" w:hAnsi="Times New Roman" w:cs="Times New Roman"/>
          <w:b/>
          <w:bCs/>
          <w:sz w:val="24"/>
          <w:szCs w:val="24"/>
        </w:rPr>
      </w:pPr>
      <w:r w:rsidRPr="006B50D4">
        <w:rPr>
          <w:rFonts w:ascii="Times New Roman" w:hAnsi="Times New Roman" w:cs="Times New Roman"/>
          <w:b/>
          <w:bCs/>
          <w:sz w:val="24"/>
          <w:szCs w:val="24"/>
        </w:rPr>
        <w:t xml:space="preserve">Functions </w:t>
      </w:r>
      <w:r w:rsidR="006822BA" w:rsidRPr="006B50D4">
        <w:rPr>
          <w:rFonts w:ascii="Times New Roman" w:hAnsi="Times New Roman" w:cs="Times New Roman"/>
          <w:b/>
          <w:bCs/>
          <w:sz w:val="24"/>
          <w:szCs w:val="24"/>
        </w:rPr>
        <w:t xml:space="preserve">and Importance of </w:t>
      </w:r>
      <w:proofErr w:type="spellStart"/>
      <w:r w:rsidRPr="006B50D4">
        <w:rPr>
          <w:rFonts w:ascii="Times New Roman" w:hAnsi="Times New Roman" w:cs="Times New Roman"/>
          <w:b/>
          <w:bCs/>
          <w:sz w:val="24"/>
          <w:szCs w:val="24"/>
        </w:rPr>
        <w:t>Cardiolipin</w:t>
      </w:r>
      <w:proofErr w:type="spellEnd"/>
    </w:p>
    <w:p w14:paraId="55DE2E59" w14:textId="2DF05FDD" w:rsidR="00E63C95" w:rsidRPr="006B50D4" w:rsidRDefault="001D2FC1" w:rsidP="006B50D4">
      <w:pPr>
        <w:spacing w:line="480" w:lineRule="auto"/>
        <w:ind w:firstLine="720"/>
        <w:rPr>
          <w:rFonts w:ascii="Times New Roman" w:hAnsi="Times New Roman" w:cs="Times New Roman"/>
          <w:sz w:val="24"/>
          <w:szCs w:val="24"/>
        </w:rPr>
      </w:pPr>
      <w:r w:rsidRPr="006B50D4">
        <w:rPr>
          <w:rFonts w:ascii="Times New Roman" w:hAnsi="Times New Roman" w:cs="Times New Roman"/>
          <w:sz w:val="24"/>
          <w:szCs w:val="24"/>
        </w:rPr>
        <w:t>The distribution of Cardiolipin to the outer mitochondrial membrane triggers apoptosis of the cells. Cy</w:t>
      </w:r>
      <w:r w:rsidRPr="006B50D4">
        <w:rPr>
          <w:rFonts w:ascii="Times New Roman" w:hAnsi="Times New Roman" w:cs="Times New Roman"/>
          <w:sz w:val="24"/>
          <w:szCs w:val="24"/>
        </w:rPr>
        <w:t xml:space="preserve">tochrome C is released from the mitochondria intermembrane situates into the cytosol during apoptosis. </w:t>
      </w:r>
      <w:r w:rsidR="00124575" w:rsidRPr="006B50D4">
        <w:rPr>
          <w:rFonts w:ascii="Times New Roman" w:hAnsi="Times New Roman" w:cs="Times New Roman"/>
          <w:sz w:val="24"/>
          <w:szCs w:val="24"/>
        </w:rPr>
        <w:t>Notably, calcium release is caused by the binding of Cyt c to the receptors on the endoplasmic reticulum, and when its toxicity levels are high, the cells die</w:t>
      </w:r>
      <w:r w:rsidR="006B50D4">
        <w:rPr>
          <w:rFonts w:ascii="Times New Roman" w:hAnsi="Times New Roman" w:cs="Times New Roman"/>
          <w:sz w:val="24"/>
          <w:szCs w:val="24"/>
        </w:rPr>
        <w:t xml:space="preserve"> </w:t>
      </w:r>
      <w:r w:rsidR="00CA6ACC" w:rsidRPr="006B50D4">
        <w:rPr>
          <w:rFonts w:ascii="Times New Roman" w:hAnsi="Times New Roman" w:cs="Times New Roman"/>
          <w:sz w:val="24"/>
          <w:szCs w:val="24"/>
        </w:rPr>
        <w:t xml:space="preserve">(Pereira et al., 2016). </w:t>
      </w:r>
      <w:r w:rsidR="00124575" w:rsidRPr="006B50D4">
        <w:rPr>
          <w:rFonts w:ascii="Times New Roman" w:hAnsi="Times New Roman" w:cs="Times New Roman"/>
          <w:sz w:val="24"/>
          <w:szCs w:val="24"/>
        </w:rPr>
        <w:t xml:space="preserve">The Cyt c takes part in apoptosis in the release of factors relating to it from the mitochondria. The oxygenase produced by cardiolipin changes the lipid and is transferred from the inner to the outer membrane forming a permeable pore that releases cytochrome c. </w:t>
      </w:r>
    </w:p>
    <w:p w14:paraId="36DB83A1" w14:textId="6C272C98" w:rsidR="00124575" w:rsidRPr="006B50D4" w:rsidRDefault="001D2FC1" w:rsidP="006B50D4">
      <w:pPr>
        <w:spacing w:line="480" w:lineRule="auto"/>
        <w:ind w:firstLine="720"/>
        <w:rPr>
          <w:rFonts w:ascii="Times New Roman" w:hAnsi="Times New Roman" w:cs="Times New Roman"/>
          <w:sz w:val="24"/>
          <w:szCs w:val="24"/>
        </w:rPr>
      </w:pPr>
      <w:r w:rsidRPr="006B50D4">
        <w:rPr>
          <w:rFonts w:ascii="Times New Roman" w:hAnsi="Times New Roman" w:cs="Times New Roman"/>
          <w:sz w:val="24"/>
          <w:szCs w:val="24"/>
        </w:rPr>
        <w:t xml:space="preserve">Cardiolipin regulates aggregate structure due to its unique composition. The presence of divalent cations and a change in the pH can bring about change in the </w:t>
      </w:r>
      <w:r w:rsidR="00B646BF" w:rsidRPr="006B50D4">
        <w:rPr>
          <w:rFonts w:ascii="Times New Roman" w:hAnsi="Times New Roman" w:cs="Times New Roman"/>
          <w:sz w:val="24"/>
          <w:szCs w:val="24"/>
        </w:rPr>
        <w:t>formation. There are a lot of aggregates formed as shown by aggregates. In the calcium ions presence, cardiolipin can be prompted to have a transition that almost has a connection to the membrane fusion.</w:t>
      </w:r>
    </w:p>
    <w:p w14:paraId="35E6A527" w14:textId="294D6810" w:rsidR="00B646BF" w:rsidRPr="006B50D4" w:rsidRDefault="001D2FC1" w:rsidP="006B50D4">
      <w:pPr>
        <w:spacing w:line="480" w:lineRule="auto"/>
        <w:ind w:firstLine="720"/>
        <w:rPr>
          <w:rFonts w:ascii="Times New Roman" w:hAnsi="Times New Roman" w:cs="Times New Roman"/>
          <w:sz w:val="24"/>
          <w:szCs w:val="24"/>
        </w:rPr>
      </w:pPr>
      <w:r w:rsidRPr="006B50D4">
        <w:rPr>
          <w:rFonts w:ascii="Times New Roman" w:hAnsi="Times New Roman" w:cs="Times New Roman"/>
          <w:sz w:val="24"/>
          <w:szCs w:val="24"/>
        </w:rPr>
        <w:lastRenderedPageBreak/>
        <w:t>The component cardiolipin acts as a proton trap for oxidative phosphorylation where in that process</w:t>
      </w:r>
      <w:r w:rsidR="00A247EB" w:rsidRPr="006B50D4">
        <w:rPr>
          <w:rFonts w:ascii="Times New Roman" w:hAnsi="Times New Roman" w:cs="Times New Roman"/>
          <w:sz w:val="24"/>
          <w:szCs w:val="24"/>
        </w:rPr>
        <w:t>, there is a transfer of protons that are of large quantities from one side to the other in the membrane bringing about an alteration in the pH</w:t>
      </w:r>
      <w:r w:rsidR="006B50D4" w:rsidRPr="006B50D4">
        <w:rPr>
          <w:rFonts w:ascii="Times New Roman" w:hAnsi="Times New Roman" w:cs="Times New Roman"/>
          <w:sz w:val="24"/>
          <w:szCs w:val="24"/>
        </w:rPr>
        <w:t xml:space="preserve"> (</w:t>
      </w:r>
      <w:r w:rsidR="006B50D4" w:rsidRPr="006B50D4">
        <w:rPr>
          <w:rFonts w:ascii="Times New Roman" w:hAnsi="Times New Roman" w:cs="Times New Roman"/>
          <w:color w:val="222222"/>
          <w:sz w:val="24"/>
          <w:szCs w:val="24"/>
          <w:shd w:val="clear" w:color="auto" w:fill="FFFFFF"/>
        </w:rPr>
        <w:t>Alexander, McComas, &amp; Alexey,2019).</w:t>
      </w:r>
      <w:r w:rsidR="00A247EB" w:rsidRPr="006B50D4">
        <w:rPr>
          <w:rFonts w:ascii="Times New Roman" w:hAnsi="Times New Roman" w:cs="Times New Roman"/>
          <w:sz w:val="24"/>
          <w:szCs w:val="24"/>
        </w:rPr>
        <w:t xml:space="preserve"> The component functions as a trap for the protons in the mitochondrial membranes constraining the pool of protons and reducing the mitochondrial intermembrane space pH changes.</w:t>
      </w:r>
    </w:p>
    <w:p w14:paraId="6C557DEB" w14:textId="64DFDECE" w:rsidR="00A247EB" w:rsidRPr="006B50D4" w:rsidRDefault="001D2FC1" w:rsidP="006B50D4">
      <w:pPr>
        <w:spacing w:line="480" w:lineRule="auto"/>
        <w:ind w:firstLine="720"/>
        <w:rPr>
          <w:rFonts w:ascii="Times New Roman" w:hAnsi="Times New Roman" w:cs="Times New Roman"/>
          <w:sz w:val="24"/>
          <w:szCs w:val="24"/>
        </w:rPr>
      </w:pPr>
      <w:r w:rsidRPr="006B50D4">
        <w:rPr>
          <w:rFonts w:ascii="Times New Roman" w:hAnsi="Times New Roman" w:cs="Times New Roman"/>
          <w:sz w:val="24"/>
          <w:szCs w:val="24"/>
        </w:rPr>
        <w:t xml:space="preserve">It acts as an anticoagulant </w:t>
      </w:r>
      <w:r w:rsidR="002E31DD" w:rsidRPr="006B50D4">
        <w:rPr>
          <w:rFonts w:ascii="Times New Roman" w:hAnsi="Times New Roman" w:cs="Times New Roman"/>
          <w:sz w:val="24"/>
          <w:szCs w:val="24"/>
        </w:rPr>
        <w:t>where it enhances the pathway for protein C by increasing the phospholipid surfaces for protein S bond. It also enhances the inactivation of the Va factor by APC due to cleavages at both Arg506 and Arg306 in the Va factor. In regards to this, it is further noted that anti-cardiolipin antibodies may be thrombogenic, for they hinder the phospholipid-dependent appearance of the APC pathway</w:t>
      </w:r>
      <w:r w:rsidR="00CA6ACC" w:rsidRPr="006B50D4">
        <w:rPr>
          <w:rFonts w:ascii="Times New Roman" w:hAnsi="Times New Roman" w:cs="Times New Roman"/>
          <w:sz w:val="24"/>
          <w:szCs w:val="24"/>
        </w:rPr>
        <w:t xml:space="preserve"> </w:t>
      </w:r>
      <w:r w:rsidR="006B50D4" w:rsidRPr="006B50D4">
        <w:rPr>
          <w:rFonts w:ascii="Times New Roman" w:hAnsi="Times New Roman" w:cs="Times New Roman"/>
          <w:sz w:val="24"/>
          <w:szCs w:val="24"/>
        </w:rPr>
        <w:t>(</w:t>
      </w:r>
      <w:r w:rsidR="00CA6ACC" w:rsidRPr="006B50D4">
        <w:rPr>
          <w:rFonts w:ascii="Times New Roman" w:hAnsi="Times New Roman" w:cs="Times New Roman"/>
          <w:color w:val="222222"/>
          <w:sz w:val="24"/>
          <w:szCs w:val="24"/>
          <w:shd w:val="clear" w:color="auto" w:fill="FFFFFF"/>
        </w:rPr>
        <w:t>Miranda</w:t>
      </w:r>
      <w:r w:rsidR="006B50D4" w:rsidRPr="006B50D4">
        <w:rPr>
          <w:rFonts w:ascii="Times New Roman" w:hAnsi="Times New Roman" w:cs="Times New Roman"/>
          <w:color w:val="222222"/>
          <w:sz w:val="24"/>
          <w:szCs w:val="24"/>
          <w:shd w:val="clear" w:color="auto" w:fill="FFFFFF"/>
        </w:rPr>
        <w:t xml:space="preserve">, </w:t>
      </w:r>
      <w:r w:rsidR="00CA6ACC" w:rsidRPr="006B50D4">
        <w:rPr>
          <w:rFonts w:ascii="Times New Roman" w:hAnsi="Times New Roman" w:cs="Times New Roman"/>
          <w:color w:val="222222"/>
          <w:sz w:val="24"/>
          <w:szCs w:val="24"/>
          <w:shd w:val="clear" w:color="auto" w:fill="FFFFFF"/>
        </w:rPr>
        <w:t>Cardona &amp; Pacheco</w:t>
      </w:r>
      <w:r w:rsidR="006B50D4" w:rsidRPr="006B50D4">
        <w:rPr>
          <w:rFonts w:ascii="Times New Roman" w:hAnsi="Times New Roman" w:cs="Times New Roman"/>
          <w:color w:val="222222"/>
          <w:sz w:val="24"/>
          <w:szCs w:val="24"/>
          <w:shd w:val="clear" w:color="auto" w:fill="FFFFFF"/>
        </w:rPr>
        <w:t>,2019).</w:t>
      </w:r>
    </w:p>
    <w:p w14:paraId="1C2DAE58" w14:textId="0A4CCEBB" w:rsidR="002E31DD" w:rsidRPr="006B50D4" w:rsidRDefault="006822BA" w:rsidP="006B50D4">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Conclusion</w:t>
      </w:r>
    </w:p>
    <w:p w14:paraId="3B7AD050" w14:textId="4BF9954A" w:rsidR="002E31DD" w:rsidRPr="006B50D4" w:rsidRDefault="001D2FC1" w:rsidP="006B50D4">
      <w:pPr>
        <w:spacing w:line="480" w:lineRule="auto"/>
        <w:ind w:firstLine="720"/>
        <w:rPr>
          <w:rFonts w:ascii="Times New Roman" w:hAnsi="Times New Roman" w:cs="Times New Roman"/>
          <w:sz w:val="24"/>
          <w:szCs w:val="24"/>
        </w:rPr>
      </w:pPr>
      <w:r w:rsidRPr="006B50D4">
        <w:rPr>
          <w:rFonts w:ascii="Times New Roman" w:hAnsi="Times New Roman" w:cs="Times New Roman"/>
          <w:sz w:val="24"/>
          <w:szCs w:val="24"/>
        </w:rPr>
        <w:t xml:space="preserve">Cardiolipin </w:t>
      </w:r>
      <w:r w:rsidR="00AA2F7B" w:rsidRPr="006B50D4">
        <w:rPr>
          <w:rFonts w:ascii="Times New Roman" w:hAnsi="Times New Roman" w:cs="Times New Roman"/>
          <w:sz w:val="24"/>
          <w:szCs w:val="24"/>
        </w:rPr>
        <w:t>is universally present in both eukaryotes and prokaryotes, where it shows an essential phospholipid component of specific membranes in those organs whose function is generating electrochemical potential for ATP synthesis and substrate transport. In that way, it is found almost uniquely in just specific membranes of bacteria. Its name was derived from the fact that it was located in the heart of animals where it is actually in plenty and can be found in all the animal tissue mitochondria</w:t>
      </w:r>
      <w:r w:rsidR="00CA6ACC" w:rsidRPr="006B50D4">
        <w:rPr>
          <w:rFonts w:ascii="Times New Roman" w:hAnsi="Times New Roman" w:cs="Times New Roman"/>
          <w:sz w:val="24"/>
          <w:szCs w:val="24"/>
        </w:rPr>
        <w:t xml:space="preserve"> and also involved in mitochondrial energy metabolism. </w:t>
      </w:r>
    </w:p>
    <w:p w14:paraId="7A77BE7F" w14:textId="77777777" w:rsidR="002E31DD" w:rsidRPr="006B50D4" w:rsidRDefault="002E31DD" w:rsidP="00DC4030">
      <w:pPr>
        <w:spacing w:line="480" w:lineRule="auto"/>
        <w:rPr>
          <w:rFonts w:ascii="Times New Roman" w:hAnsi="Times New Roman" w:cs="Times New Roman"/>
          <w:sz w:val="24"/>
          <w:szCs w:val="24"/>
        </w:rPr>
      </w:pPr>
    </w:p>
    <w:p w14:paraId="164B4C09" w14:textId="40E11372" w:rsidR="00E63C95" w:rsidRPr="006B50D4" w:rsidRDefault="00E63C95" w:rsidP="00DC4030">
      <w:pPr>
        <w:spacing w:line="480" w:lineRule="auto"/>
        <w:rPr>
          <w:rFonts w:ascii="Times New Roman" w:hAnsi="Times New Roman" w:cs="Times New Roman"/>
          <w:sz w:val="24"/>
          <w:szCs w:val="24"/>
        </w:rPr>
      </w:pPr>
    </w:p>
    <w:p w14:paraId="15B3D4E8" w14:textId="2EFB8F9D" w:rsidR="00CA6ACC" w:rsidRPr="006B50D4" w:rsidRDefault="00CA6ACC" w:rsidP="00DC4030">
      <w:pPr>
        <w:spacing w:line="480" w:lineRule="auto"/>
        <w:rPr>
          <w:rFonts w:ascii="Times New Roman" w:hAnsi="Times New Roman" w:cs="Times New Roman"/>
          <w:sz w:val="24"/>
          <w:szCs w:val="24"/>
        </w:rPr>
      </w:pPr>
    </w:p>
    <w:p w14:paraId="36ABC9B6" w14:textId="77777777" w:rsidR="006B50D4" w:rsidRDefault="006B50D4" w:rsidP="006B50D4">
      <w:pPr>
        <w:spacing w:line="480" w:lineRule="auto"/>
        <w:rPr>
          <w:rFonts w:ascii="Times New Roman" w:hAnsi="Times New Roman" w:cs="Times New Roman"/>
          <w:sz w:val="24"/>
          <w:szCs w:val="24"/>
        </w:rPr>
      </w:pPr>
    </w:p>
    <w:p w14:paraId="63C19C62" w14:textId="799A7C9F" w:rsidR="00CA6ACC" w:rsidRPr="006B50D4" w:rsidRDefault="001D2FC1" w:rsidP="006B50D4">
      <w:pPr>
        <w:spacing w:line="480" w:lineRule="auto"/>
        <w:jc w:val="center"/>
        <w:rPr>
          <w:rFonts w:ascii="Times New Roman" w:hAnsi="Times New Roman" w:cs="Times New Roman"/>
          <w:sz w:val="24"/>
          <w:szCs w:val="24"/>
        </w:rPr>
      </w:pPr>
      <w:r w:rsidRPr="006B50D4">
        <w:rPr>
          <w:rFonts w:ascii="Times New Roman" w:hAnsi="Times New Roman" w:cs="Times New Roman"/>
          <w:sz w:val="24"/>
          <w:szCs w:val="24"/>
        </w:rPr>
        <w:lastRenderedPageBreak/>
        <w:t>References</w:t>
      </w:r>
    </w:p>
    <w:p w14:paraId="5B652832" w14:textId="2385A813" w:rsidR="006B50D4" w:rsidRPr="006B50D4" w:rsidRDefault="001D2FC1" w:rsidP="006B50D4">
      <w:pPr>
        <w:spacing w:line="480" w:lineRule="auto"/>
        <w:ind w:left="720" w:hanging="720"/>
        <w:rPr>
          <w:rFonts w:ascii="Times New Roman" w:hAnsi="Times New Roman" w:cs="Times New Roman"/>
          <w:sz w:val="24"/>
          <w:szCs w:val="24"/>
        </w:rPr>
      </w:pPr>
      <w:r w:rsidRPr="006B50D4">
        <w:rPr>
          <w:rFonts w:ascii="Times New Roman" w:hAnsi="Times New Roman" w:cs="Times New Roman"/>
          <w:color w:val="222222"/>
          <w:sz w:val="24"/>
          <w:szCs w:val="24"/>
          <w:shd w:val="clear" w:color="auto" w:fill="FFFFFF"/>
        </w:rPr>
        <w:t xml:space="preserve">Alexander, M., McComas, S. E., &amp; Alexey, A. (2019). Structure of a mitochondrial ATP synthase </w:t>
      </w:r>
      <w:r w:rsidRPr="006B50D4">
        <w:rPr>
          <w:rFonts w:ascii="Times New Roman" w:hAnsi="Times New Roman" w:cs="Times New Roman"/>
          <w:color w:val="222222"/>
          <w:sz w:val="24"/>
          <w:szCs w:val="24"/>
          <w:shd w:val="clear" w:color="auto" w:fill="FFFFFF"/>
        </w:rPr>
        <w:t>with bound native cardiolipin. </w:t>
      </w:r>
      <w:r w:rsidRPr="006B50D4">
        <w:rPr>
          <w:rFonts w:ascii="Times New Roman" w:hAnsi="Times New Roman" w:cs="Times New Roman"/>
          <w:i/>
          <w:iCs/>
          <w:color w:val="222222"/>
          <w:sz w:val="24"/>
          <w:szCs w:val="24"/>
          <w:shd w:val="clear" w:color="auto" w:fill="FFFFFF"/>
        </w:rPr>
        <w:t>eLife</w:t>
      </w:r>
      <w:r w:rsidRPr="006B50D4">
        <w:rPr>
          <w:rFonts w:ascii="Times New Roman" w:hAnsi="Times New Roman" w:cs="Times New Roman"/>
          <w:color w:val="222222"/>
          <w:sz w:val="24"/>
          <w:szCs w:val="24"/>
          <w:shd w:val="clear" w:color="auto" w:fill="FFFFFF"/>
        </w:rPr>
        <w:t>, </w:t>
      </w:r>
      <w:r w:rsidRPr="006B50D4">
        <w:rPr>
          <w:rFonts w:ascii="Times New Roman" w:hAnsi="Times New Roman" w:cs="Times New Roman"/>
          <w:i/>
          <w:iCs/>
          <w:color w:val="222222"/>
          <w:sz w:val="24"/>
          <w:szCs w:val="24"/>
          <w:shd w:val="clear" w:color="auto" w:fill="FFFFFF"/>
        </w:rPr>
        <w:t>8</w:t>
      </w:r>
      <w:r w:rsidRPr="006B50D4">
        <w:rPr>
          <w:rFonts w:ascii="Times New Roman" w:hAnsi="Times New Roman" w:cs="Times New Roman"/>
          <w:color w:val="222222"/>
          <w:sz w:val="24"/>
          <w:szCs w:val="24"/>
          <w:shd w:val="clear" w:color="auto" w:fill="FFFFFF"/>
        </w:rPr>
        <w:t>.</w:t>
      </w:r>
    </w:p>
    <w:p w14:paraId="152BF734" w14:textId="0F157C8F" w:rsidR="006B50D4" w:rsidRPr="006B50D4" w:rsidRDefault="001D2FC1" w:rsidP="006B50D4">
      <w:pPr>
        <w:spacing w:line="480" w:lineRule="auto"/>
        <w:ind w:left="720" w:hanging="720"/>
        <w:rPr>
          <w:rFonts w:ascii="Times New Roman" w:hAnsi="Times New Roman" w:cs="Times New Roman"/>
          <w:sz w:val="24"/>
          <w:szCs w:val="24"/>
        </w:rPr>
      </w:pPr>
      <w:r w:rsidRPr="006B50D4">
        <w:rPr>
          <w:rFonts w:ascii="Times New Roman" w:hAnsi="Times New Roman" w:cs="Times New Roman"/>
          <w:color w:val="222222"/>
          <w:sz w:val="24"/>
          <w:szCs w:val="24"/>
          <w:shd w:val="clear" w:color="auto" w:fill="FFFFFF"/>
        </w:rPr>
        <w:t>Miranda-Díaz, A. G., Cardona-Muñoz, E. G., &amp; Pacheco-Moisés, F. P. (2019). The Role of Cardiolipin and Mitochondrial Damage in Kidney Transplant. </w:t>
      </w:r>
      <w:r w:rsidRPr="006B50D4">
        <w:rPr>
          <w:rFonts w:ascii="Times New Roman" w:hAnsi="Times New Roman" w:cs="Times New Roman"/>
          <w:i/>
          <w:iCs/>
          <w:color w:val="222222"/>
          <w:sz w:val="24"/>
          <w:szCs w:val="24"/>
          <w:shd w:val="clear" w:color="auto" w:fill="FFFFFF"/>
        </w:rPr>
        <w:t>Oxidative Medicine and Cellular Longevity</w:t>
      </w:r>
      <w:r w:rsidRPr="006B50D4">
        <w:rPr>
          <w:rFonts w:ascii="Times New Roman" w:hAnsi="Times New Roman" w:cs="Times New Roman"/>
          <w:color w:val="222222"/>
          <w:sz w:val="24"/>
          <w:szCs w:val="24"/>
          <w:shd w:val="clear" w:color="auto" w:fill="FFFFFF"/>
        </w:rPr>
        <w:t>, </w:t>
      </w:r>
      <w:r w:rsidRPr="006B50D4">
        <w:rPr>
          <w:rFonts w:ascii="Times New Roman" w:hAnsi="Times New Roman" w:cs="Times New Roman"/>
          <w:i/>
          <w:iCs/>
          <w:color w:val="222222"/>
          <w:sz w:val="24"/>
          <w:szCs w:val="24"/>
          <w:shd w:val="clear" w:color="auto" w:fill="FFFFFF"/>
        </w:rPr>
        <w:t>2019</w:t>
      </w:r>
      <w:r w:rsidRPr="006B50D4">
        <w:rPr>
          <w:rFonts w:ascii="Times New Roman" w:hAnsi="Times New Roman" w:cs="Times New Roman"/>
          <w:color w:val="222222"/>
          <w:sz w:val="24"/>
          <w:szCs w:val="24"/>
          <w:shd w:val="clear" w:color="auto" w:fill="FFFFFF"/>
        </w:rPr>
        <w:t>.</w:t>
      </w:r>
    </w:p>
    <w:p w14:paraId="20679AE5" w14:textId="77A8B62C" w:rsidR="00CA6ACC" w:rsidRPr="006B50D4" w:rsidRDefault="001D2FC1" w:rsidP="006B50D4">
      <w:pPr>
        <w:spacing w:line="480" w:lineRule="auto"/>
        <w:ind w:left="720" w:hanging="720"/>
        <w:rPr>
          <w:rFonts w:ascii="Times New Roman" w:hAnsi="Times New Roman" w:cs="Times New Roman"/>
          <w:sz w:val="24"/>
          <w:szCs w:val="24"/>
        </w:rPr>
      </w:pPr>
      <w:r w:rsidRPr="006B50D4">
        <w:rPr>
          <w:rFonts w:ascii="Times New Roman" w:hAnsi="Times New Roman" w:cs="Times New Roman"/>
          <w:color w:val="222222"/>
          <w:sz w:val="24"/>
          <w:szCs w:val="24"/>
          <w:shd w:val="clear" w:color="auto" w:fill="FFFFFF"/>
        </w:rPr>
        <w:t>Pereira, G. C., Pere</w:t>
      </w:r>
      <w:r w:rsidRPr="006B50D4">
        <w:rPr>
          <w:rFonts w:ascii="Times New Roman" w:hAnsi="Times New Roman" w:cs="Times New Roman"/>
          <w:color w:val="222222"/>
          <w:sz w:val="24"/>
          <w:szCs w:val="24"/>
          <w:shd w:val="clear" w:color="auto" w:fill="FFFFFF"/>
        </w:rPr>
        <w:t xml:space="preserve">ira, S. P., Tavares, L. C., Carvalho, F. S., Magalhães-Novais, S., Barbosa, I. A., ... &amp; Oliveira, P. J. (2016). Cardiac cytochrome c and cardiolipin depletion during the anthracycline-induced chronic depression of mitochondrial function. </w:t>
      </w:r>
      <w:r w:rsidRPr="006B50D4">
        <w:rPr>
          <w:rFonts w:ascii="Times New Roman" w:hAnsi="Times New Roman" w:cs="Times New Roman"/>
          <w:i/>
          <w:iCs/>
          <w:color w:val="222222"/>
          <w:sz w:val="24"/>
          <w:szCs w:val="24"/>
          <w:shd w:val="clear" w:color="auto" w:fill="FFFFFF"/>
        </w:rPr>
        <w:t>Mitochondrion</w:t>
      </w:r>
      <w:r w:rsidRPr="006B50D4">
        <w:rPr>
          <w:rFonts w:ascii="Times New Roman" w:hAnsi="Times New Roman" w:cs="Times New Roman"/>
          <w:color w:val="222222"/>
          <w:sz w:val="24"/>
          <w:szCs w:val="24"/>
          <w:shd w:val="clear" w:color="auto" w:fill="FFFFFF"/>
        </w:rPr>
        <w:t>, </w:t>
      </w:r>
      <w:r w:rsidRPr="006B50D4">
        <w:rPr>
          <w:rFonts w:ascii="Times New Roman" w:hAnsi="Times New Roman" w:cs="Times New Roman"/>
          <w:i/>
          <w:iCs/>
          <w:color w:val="222222"/>
          <w:sz w:val="24"/>
          <w:szCs w:val="24"/>
          <w:shd w:val="clear" w:color="auto" w:fill="FFFFFF"/>
        </w:rPr>
        <w:t>30</w:t>
      </w:r>
      <w:r w:rsidRPr="006B50D4">
        <w:rPr>
          <w:rFonts w:ascii="Times New Roman" w:hAnsi="Times New Roman" w:cs="Times New Roman"/>
          <w:color w:val="222222"/>
          <w:sz w:val="24"/>
          <w:szCs w:val="24"/>
          <w:shd w:val="clear" w:color="auto" w:fill="FFFFFF"/>
        </w:rPr>
        <w:t>, 95-104.</w:t>
      </w:r>
    </w:p>
    <w:p w14:paraId="6552AC90" w14:textId="2432E58A" w:rsidR="00CA6ACC" w:rsidRPr="006B50D4" w:rsidRDefault="001D2FC1" w:rsidP="006B50D4">
      <w:pPr>
        <w:spacing w:line="480" w:lineRule="auto"/>
        <w:ind w:left="720" w:hanging="720"/>
        <w:rPr>
          <w:rFonts w:ascii="Times New Roman" w:hAnsi="Times New Roman" w:cs="Times New Roman"/>
          <w:sz w:val="24"/>
          <w:szCs w:val="24"/>
        </w:rPr>
      </w:pPr>
      <w:r w:rsidRPr="006B50D4">
        <w:rPr>
          <w:rFonts w:ascii="Times New Roman" w:hAnsi="Times New Roman" w:cs="Times New Roman"/>
          <w:color w:val="222222"/>
          <w:sz w:val="24"/>
          <w:szCs w:val="24"/>
          <w:shd w:val="clear" w:color="auto" w:fill="FFFFFF"/>
        </w:rPr>
        <w:t xml:space="preserve">Schlame, M., &amp; Greenberg, M. L. (2017). Biosynthesis, remodeling, and turnover of mitochondrial cardiolipin. </w:t>
      </w:r>
      <w:r w:rsidRPr="006B50D4">
        <w:rPr>
          <w:rFonts w:ascii="Times New Roman" w:hAnsi="Times New Roman" w:cs="Times New Roman"/>
          <w:i/>
          <w:iCs/>
          <w:color w:val="222222"/>
          <w:sz w:val="24"/>
          <w:szCs w:val="24"/>
          <w:shd w:val="clear" w:color="auto" w:fill="FFFFFF"/>
        </w:rPr>
        <w:t>Biochimica et Biophysica Acta (BBA)-Molecular and Cell Biology of Lipids</w:t>
      </w:r>
      <w:r w:rsidRPr="006B50D4">
        <w:rPr>
          <w:rFonts w:ascii="Times New Roman" w:hAnsi="Times New Roman" w:cs="Times New Roman"/>
          <w:color w:val="222222"/>
          <w:sz w:val="24"/>
          <w:szCs w:val="24"/>
          <w:shd w:val="clear" w:color="auto" w:fill="FFFFFF"/>
        </w:rPr>
        <w:t>, </w:t>
      </w:r>
      <w:r w:rsidRPr="006B50D4">
        <w:rPr>
          <w:rFonts w:ascii="Times New Roman" w:hAnsi="Times New Roman" w:cs="Times New Roman"/>
          <w:i/>
          <w:iCs/>
          <w:color w:val="222222"/>
          <w:sz w:val="24"/>
          <w:szCs w:val="24"/>
          <w:shd w:val="clear" w:color="auto" w:fill="FFFFFF"/>
        </w:rPr>
        <w:t>1862</w:t>
      </w:r>
      <w:r w:rsidRPr="006B50D4">
        <w:rPr>
          <w:rFonts w:ascii="Times New Roman" w:hAnsi="Times New Roman" w:cs="Times New Roman"/>
          <w:color w:val="222222"/>
          <w:sz w:val="24"/>
          <w:szCs w:val="24"/>
          <w:shd w:val="clear" w:color="auto" w:fill="FFFFFF"/>
        </w:rPr>
        <w:t>(1), 3-7.</w:t>
      </w:r>
    </w:p>
    <w:sectPr w:rsidR="00CA6ACC" w:rsidRPr="006B50D4" w:rsidSect="006B50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6F37A2" w14:textId="77777777" w:rsidR="001D2FC1" w:rsidRDefault="001D2FC1">
      <w:pPr>
        <w:spacing w:after="0" w:line="240" w:lineRule="auto"/>
      </w:pPr>
      <w:r>
        <w:separator/>
      </w:r>
    </w:p>
  </w:endnote>
  <w:endnote w:type="continuationSeparator" w:id="0">
    <w:p w14:paraId="02747EFA" w14:textId="77777777" w:rsidR="001D2FC1" w:rsidRDefault="001D2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3B7889" w14:textId="77777777" w:rsidR="001D2FC1" w:rsidRDefault="001D2FC1">
      <w:pPr>
        <w:spacing w:after="0" w:line="240" w:lineRule="auto"/>
      </w:pPr>
      <w:r>
        <w:separator/>
      </w:r>
    </w:p>
  </w:footnote>
  <w:footnote w:type="continuationSeparator" w:id="0">
    <w:p w14:paraId="7FF3FE5C" w14:textId="77777777" w:rsidR="001D2FC1" w:rsidRDefault="001D2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7DD469" w14:textId="3255F1B6" w:rsidR="000807E4" w:rsidRPr="000807E4" w:rsidRDefault="001D2FC1">
    <w:pPr>
      <w:pStyle w:val="Header"/>
      <w:rPr>
        <w:rFonts w:ascii="Times New Roman" w:hAnsi="Times New Roman" w:cs="Times New Roman"/>
        <w:sz w:val="24"/>
        <w:szCs w:val="24"/>
      </w:rPr>
    </w:pPr>
    <w:r w:rsidRPr="000807E4">
      <w:rPr>
        <w:rFonts w:ascii="Times New Roman" w:hAnsi="Times New Roman" w:cs="Times New Roman"/>
        <w:sz w:val="24"/>
        <w:szCs w:val="24"/>
      </w:rPr>
      <w:t>BACTERIAL CARDIOLIPIN</w:t>
    </w:r>
    <w:sdt>
      <w:sdtPr>
        <w:rPr>
          <w:rFonts w:ascii="Times New Roman" w:hAnsi="Times New Roman" w:cs="Times New Roman"/>
          <w:sz w:val="24"/>
          <w:szCs w:val="24"/>
        </w:rPr>
        <w:id w:val="-37724191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807E4">
          <w:rPr>
            <w:rFonts w:ascii="Times New Roman" w:hAnsi="Times New Roman" w:cs="Times New Roman"/>
            <w:sz w:val="24"/>
            <w:szCs w:val="24"/>
          </w:rPr>
          <w:fldChar w:fldCharType="begin"/>
        </w:r>
        <w:r w:rsidRPr="000807E4">
          <w:rPr>
            <w:rFonts w:ascii="Times New Roman" w:hAnsi="Times New Roman" w:cs="Times New Roman"/>
            <w:sz w:val="24"/>
            <w:szCs w:val="24"/>
          </w:rPr>
          <w:instrText xml:space="preserve"> PAGE   \* MERGEFORMAT </w:instrText>
        </w:r>
        <w:r w:rsidRPr="000807E4">
          <w:rPr>
            <w:rFonts w:ascii="Times New Roman" w:hAnsi="Times New Roman" w:cs="Times New Roman"/>
            <w:sz w:val="24"/>
            <w:szCs w:val="24"/>
          </w:rPr>
          <w:fldChar w:fldCharType="separate"/>
        </w:r>
        <w:r w:rsidR="0095603A">
          <w:rPr>
            <w:rFonts w:ascii="Times New Roman" w:hAnsi="Times New Roman" w:cs="Times New Roman"/>
            <w:noProof/>
            <w:sz w:val="24"/>
            <w:szCs w:val="24"/>
          </w:rPr>
          <w:t>4</w:t>
        </w:r>
        <w:r w:rsidRPr="000807E4">
          <w:rPr>
            <w:rFonts w:ascii="Times New Roman" w:hAnsi="Times New Roman" w:cs="Times New Roman"/>
            <w:noProof/>
            <w:sz w:val="24"/>
            <w:szCs w:val="24"/>
          </w:rPr>
          <w:fldChar w:fldCharType="end"/>
        </w:r>
      </w:sdtContent>
    </w:sdt>
  </w:p>
  <w:p w14:paraId="3D361544" w14:textId="77777777" w:rsidR="006B50D4" w:rsidRDefault="006B50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42649654"/>
      <w:docPartObj>
        <w:docPartGallery w:val="Page Numbers (Top of Page)"/>
        <w:docPartUnique/>
      </w:docPartObj>
    </w:sdtPr>
    <w:sdtEndPr>
      <w:rPr>
        <w:noProof/>
      </w:rPr>
    </w:sdtEndPr>
    <w:sdtContent>
      <w:p w14:paraId="0622F753" w14:textId="61FEB5A3" w:rsidR="006B50D4" w:rsidRPr="000807E4" w:rsidRDefault="001D2FC1">
        <w:pPr>
          <w:pStyle w:val="Header"/>
          <w:rPr>
            <w:rFonts w:ascii="Times New Roman" w:hAnsi="Times New Roman" w:cs="Times New Roman"/>
            <w:sz w:val="24"/>
            <w:szCs w:val="24"/>
          </w:rPr>
        </w:pPr>
        <w:r w:rsidRPr="000807E4">
          <w:rPr>
            <w:rFonts w:ascii="Times New Roman" w:hAnsi="Times New Roman" w:cs="Times New Roman"/>
            <w:sz w:val="24"/>
            <w:szCs w:val="24"/>
          </w:rPr>
          <w:t>Running head: BACTERIAL CARDIOLIPIN</w:t>
        </w:r>
        <w:r>
          <w:rPr>
            <w:rFonts w:ascii="Times New Roman" w:hAnsi="Times New Roman" w:cs="Times New Roman"/>
            <w:sz w:val="24"/>
            <w:szCs w:val="24"/>
          </w:rPr>
          <w:tab/>
        </w:r>
        <w:r>
          <w:rPr>
            <w:rFonts w:ascii="Times New Roman" w:hAnsi="Times New Roman" w:cs="Times New Roman"/>
            <w:sz w:val="24"/>
            <w:szCs w:val="24"/>
          </w:rPr>
          <w:tab/>
        </w:r>
        <w:r w:rsidRPr="000807E4">
          <w:rPr>
            <w:rFonts w:ascii="Times New Roman" w:hAnsi="Times New Roman" w:cs="Times New Roman"/>
            <w:sz w:val="24"/>
            <w:szCs w:val="24"/>
          </w:rPr>
          <w:fldChar w:fldCharType="begin"/>
        </w:r>
        <w:r w:rsidRPr="000807E4">
          <w:rPr>
            <w:rFonts w:ascii="Times New Roman" w:hAnsi="Times New Roman" w:cs="Times New Roman"/>
            <w:sz w:val="24"/>
            <w:szCs w:val="24"/>
          </w:rPr>
          <w:instrText xml:space="preserve"> PAGE   \* MERGEFORMAT </w:instrText>
        </w:r>
        <w:r w:rsidRPr="000807E4">
          <w:rPr>
            <w:rFonts w:ascii="Times New Roman" w:hAnsi="Times New Roman" w:cs="Times New Roman"/>
            <w:sz w:val="24"/>
            <w:szCs w:val="24"/>
          </w:rPr>
          <w:fldChar w:fldCharType="separate"/>
        </w:r>
        <w:r w:rsidR="0095603A">
          <w:rPr>
            <w:rFonts w:ascii="Times New Roman" w:hAnsi="Times New Roman" w:cs="Times New Roman"/>
            <w:noProof/>
            <w:sz w:val="24"/>
            <w:szCs w:val="24"/>
          </w:rPr>
          <w:t>1</w:t>
        </w:r>
        <w:r w:rsidRPr="000807E4">
          <w:rPr>
            <w:rFonts w:ascii="Times New Roman" w:hAnsi="Times New Roman" w:cs="Times New Roman"/>
            <w:noProof/>
            <w:sz w:val="24"/>
            <w:szCs w:val="24"/>
          </w:rPr>
          <w:fldChar w:fldCharType="end"/>
        </w:r>
      </w:p>
    </w:sdtContent>
  </w:sdt>
  <w:p w14:paraId="5CEEB059" w14:textId="77777777" w:rsidR="006B50D4" w:rsidRDefault="006B50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BBE"/>
    <w:rsid w:val="000807E4"/>
    <w:rsid w:val="00124575"/>
    <w:rsid w:val="001D2FC1"/>
    <w:rsid w:val="002E31DD"/>
    <w:rsid w:val="0057440F"/>
    <w:rsid w:val="006822BA"/>
    <w:rsid w:val="006B50D4"/>
    <w:rsid w:val="006B5F39"/>
    <w:rsid w:val="008B6BBE"/>
    <w:rsid w:val="0095603A"/>
    <w:rsid w:val="00A247EB"/>
    <w:rsid w:val="00AA2F7B"/>
    <w:rsid w:val="00B646BF"/>
    <w:rsid w:val="00CA6ACC"/>
    <w:rsid w:val="00DC4030"/>
    <w:rsid w:val="00E63C95"/>
    <w:rsid w:val="00E97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0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0D4"/>
  </w:style>
  <w:style w:type="paragraph" w:styleId="Footer">
    <w:name w:val="footer"/>
    <w:basedOn w:val="Normal"/>
    <w:link w:val="FooterChar"/>
    <w:uiPriority w:val="99"/>
    <w:unhideWhenUsed/>
    <w:rsid w:val="006B50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0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0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0D4"/>
  </w:style>
  <w:style w:type="paragraph" w:styleId="Footer">
    <w:name w:val="footer"/>
    <w:basedOn w:val="Normal"/>
    <w:link w:val="FooterChar"/>
    <w:uiPriority w:val="99"/>
    <w:unhideWhenUsed/>
    <w:rsid w:val="006B50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4</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2</cp:revision>
  <dcterms:created xsi:type="dcterms:W3CDTF">2020-02-25T19:42:00Z</dcterms:created>
  <dcterms:modified xsi:type="dcterms:W3CDTF">2020-02-25T21:57:00Z</dcterms:modified>
</cp:coreProperties>
</file>